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7557" w14:textId="77777777" w:rsidR="002D74C7" w:rsidRPr="002D74C7" w:rsidRDefault="002D74C7" w:rsidP="002D74C7">
      <w:pPr>
        <w:widowControl w:val="0"/>
        <w:spacing w:line="300" w:lineRule="auto"/>
        <w:jc w:val="both"/>
        <w:rPr>
          <w:sz w:val="24"/>
          <w:szCs w:val="24"/>
          <w:lang w:val="nl-NL"/>
        </w:rPr>
      </w:pPr>
      <w:r w:rsidRPr="002D74C7">
        <w:rPr>
          <w:sz w:val="24"/>
          <w:szCs w:val="24"/>
          <w:lang w:val="nl-NL"/>
        </w:rPr>
        <w:t>Alle geschillen m.b.t. de totstandkoming, geldigheid, interpretatie of uitvoering van deze overeenkomst, zullen definitief beslecht worden door arbitrage.</w:t>
      </w:r>
    </w:p>
    <w:p w14:paraId="326174C8" w14:textId="4A21037D" w:rsidR="002D74C7" w:rsidRPr="002D74C7" w:rsidRDefault="002D74C7" w:rsidP="002D74C7">
      <w:pPr>
        <w:widowControl w:val="0"/>
        <w:spacing w:line="300" w:lineRule="auto"/>
        <w:jc w:val="both"/>
        <w:rPr>
          <w:sz w:val="24"/>
          <w:szCs w:val="24"/>
          <w:lang w:val="nl-NL"/>
        </w:rPr>
      </w:pPr>
      <w:r w:rsidRPr="002D74C7">
        <w:rPr>
          <w:sz w:val="24"/>
          <w:szCs w:val="24"/>
          <w:lang w:val="nl-NL"/>
        </w:rPr>
        <w:t>De partijen zullen de arbitrage laten voeren krachtens het Procedure-Reglement van CEDIRES, door een scheidsgerecht aangeduid overeenkomstig het Procedure-Reglement van CEDIRES (</w:t>
      </w:r>
      <w:r w:rsidRPr="0006710D">
        <w:rPr>
          <w:sz w:val="24"/>
          <w:szCs w:val="24"/>
          <w:lang w:val="nl-NL"/>
        </w:rPr>
        <w:t>www.cedires.</w:t>
      </w:r>
      <w:r w:rsidR="0006710D">
        <w:rPr>
          <w:sz w:val="24"/>
          <w:szCs w:val="24"/>
          <w:lang w:val="nl-NL"/>
        </w:rPr>
        <w:t>com</w:t>
      </w:r>
      <w:r w:rsidRPr="002D74C7">
        <w:rPr>
          <w:sz w:val="24"/>
          <w:szCs w:val="24"/>
          <w:lang w:val="nl-NL"/>
        </w:rPr>
        <w:t>). De partijen verklaren het Procedure-Reglement van CEDIRES te hebben gelezen en ermee in te stemmen.</w:t>
      </w:r>
    </w:p>
    <w:p w14:paraId="5FC9DEE4" w14:textId="77777777" w:rsidR="002D74C7" w:rsidRPr="002D74C7" w:rsidRDefault="002D74C7" w:rsidP="002D74C7">
      <w:pPr>
        <w:widowControl w:val="0"/>
        <w:spacing w:line="300" w:lineRule="auto"/>
        <w:jc w:val="both"/>
        <w:rPr>
          <w:sz w:val="24"/>
          <w:szCs w:val="24"/>
          <w:lang w:val="nl-NL"/>
        </w:rPr>
      </w:pPr>
      <w:r w:rsidRPr="002D74C7">
        <w:rPr>
          <w:sz w:val="24"/>
          <w:szCs w:val="24"/>
          <w:lang w:val="nl-NL"/>
        </w:rPr>
        <w:t>Het scheidsgerecht zal samengesteld zijn uit één arbiter, tenzij (i) de partijen na het ontstaan van het geding akkoord gaan met een scheidsgerecht samengesteld uit drie arbiters, of (ii) tenzij CEDIRES meent dat gelet op de aard en/of complexiteit van het geschil een scheidsgerecht samengesteld uit drie arbiters aangewezen is.</w:t>
      </w:r>
    </w:p>
    <w:p w14:paraId="5E78C08B" w14:textId="4535574C" w:rsidR="002D74C7" w:rsidRPr="002D74C7" w:rsidRDefault="002D74C7" w:rsidP="002D74C7">
      <w:pPr>
        <w:widowControl w:val="0"/>
        <w:spacing w:line="300" w:lineRule="auto"/>
        <w:jc w:val="both"/>
        <w:rPr>
          <w:sz w:val="24"/>
          <w:szCs w:val="24"/>
          <w:lang w:val="nl-NL"/>
        </w:rPr>
      </w:pPr>
      <w:r w:rsidRPr="002D74C7">
        <w:rPr>
          <w:sz w:val="24"/>
          <w:szCs w:val="24"/>
          <w:lang w:val="nl-NL"/>
        </w:rPr>
        <w:t>De plaats van de arbitrage is B</w:t>
      </w:r>
      <w:r w:rsidR="0006710D">
        <w:rPr>
          <w:sz w:val="24"/>
          <w:szCs w:val="24"/>
          <w:lang w:val="nl-NL"/>
        </w:rPr>
        <w:t>russel</w:t>
      </w:r>
      <w:r w:rsidRPr="002D74C7">
        <w:rPr>
          <w:sz w:val="24"/>
          <w:szCs w:val="24"/>
          <w:lang w:val="nl-NL"/>
        </w:rPr>
        <w:t>, België, tenzij het scheidsgerecht er</w:t>
      </w:r>
      <w:r w:rsidR="0006710D">
        <w:rPr>
          <w:sz w:val="24"/>
          <w:szCs w:val="24"/>
          <w:lang w:val="nl-NL"/>
        </w:rPr>
        <w:t xml:space="preserve"> met instemming der partijen</w:t>
      </w:r>
      <w:r w:rsidRPr="002D74C7">
        <w:rPr>
          <w:sz w:val="24"/>
          <w:szCs w:val="24"/>
          <w:lang w:val="nl-NL"/>
        </w:rPr>
        <w:t xml:space="preserve"> anders over beslist.</w:t>
      </w:r>
    </w:p>
    <w:p w14:paraId="597F8E07" w14:textId="77777777" w:rsidR="002D74C7" w:rsidRPr="002D74C7" w:rsidRDefault="002D74C7" w:rsidP="002D74C7">
      <w:pPr>
        <w:widowControl w:val="0"/>
        <w:spacing w:line="300" w:lineRule="auto"/>
        <w:jc w:val="both"/>
        <w:rPr>
          <w:sz w:val="24"/>
          <w:szCs w:val="24"/>
          <w:lang w:val="nl-NL"/>
        </w:rPr>
      </w:pPr>
      <w:r w:rsidRPr="002D74C7">
        <w:rPr>
          <w:sz w:val="24"/>
          <w:szCs w:val="24"/>
          <w:lang w:val="nl-NL"/>
        </w:rPr>
        <w:t>De taal van de arbitrage zal de taal van onderhavige overeenkomst zijn, bijgevolg het Nederlands.</w:t>
      </w:r>
    </w:p>
    <w:p w14:paraId="0D789436" w14:textId="77777777" w:rsidR="002D74C7" w:rsidRPr="002D74C7" w:rsidRDefault="002D74C7" w:rsidP="002D74C7">
      <w:pPr>
        <w:widowControl w:val="0"/>
        <w:spacing w:line="300" w:lineRule="auto"/>
        <w:jc w:val="both"/>
        <w:rPr>
          <w:sz w:val="24"/>
          <w:szCs w:val="24"/>
          <w:lang w:val="nl-NL"/>
        </w:rPr>
      </w:pPr>
      <w:r w:rsidRPr="002D74C7">
        <w:rPr>
          <w:sz w:val="24"/>
          <w:szCs w:val="24"/>
          <w:lang w:val="nl-NL"/>
        </w:rPr>
        <w:t>De toepasselijke</w:t>
      </w:r>
      <w:bookmarkStart w:id="0" w:name="_GoBack"/>
      <w:bookmarkEnd w:id="0"/>
      <w:r w:rsidRPr="002D74C7">
        <w:rPr>
          <w:sz w:val="24"/>
          <w:szCs w:val="24"/>
          <w:lang w:val="nl-NL"/>
        </w:rPr>
        <w:t xml:space="preserve"> rechtsregels zijn die van het Belgisch recht.</w:t>
      </w:r>
    </w:p>
    <w:p w14:paraId="65DAA425" w14:textId="77777777" w:rsidR="002D74C7" w:rsidRDefault="002D74C7" w:rsidP="002D74C7">
      <w:pPr>
        <w:widowControl w:val="0"/>
        <w:spacing w:line="300" w:lineRule="auto"/>
        <w:rPr>
          <w:sz w:val="24"/>
          <w:szCs w:val="24"/>
          <w:lang w:val="nl-NL"/>
        </w:rPr>
      </w:pPr>
      <w:r w:rsidRPr="002D74C7">
        <w:rPr>
          <w:sz w:val="24"/>
          <w:szCs w:val="24"/>
          <w:lang w:val="nl-NL"/>
        </w:rPr>
        <w:t>De partijen sluiten uitdrukkelijk de mogelijkheid uit van enige vordering tot nietigverklaring tegen de arbitrale uitspraak, voor zover zulks krachtens het toepasselijke recht mogelijk is.</w:t>
      </w:r>
    </w:p>
    <w:p w14:paraId="0FD8190E" w14:textId="77777777" w:rsidR="00583190" w:rsidRPr="002D74C7" w:rsidRDefault="00583190">
      <w:pPr>
        <w:rPr>
          <w:sz w:val="24"/>
          <w:szCs w:val="24"/>
        </w:rPr>
      </w:pPr>
    </w:p>
    <w:sectPr w:rsidR="00583190" w:rsidRPr="002D74C7" w:rsidSect="00583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74C7"/>
    <w:rsid w:val="0006710D"/>
    <w:rsid w:val="002D74C7"/>
    <w:rsid w:val="00583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D00C"/>
  <w15:docId w15:val="{C4C26D33-1E2C-440A-86A9-755FD109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4C7"/>
    <w:pPr>
      <w:spacing w:after="0" w:line="240" w:lineRule="auto"/>
    </w:pPr>
    <w:rPr>
      <w:rFonts w:ascii="Times New Roman" w:eastAsia="Times New Roman" w:hAnsi="Times New Roman" w:cs="Times New Roman"/>
      <w:color w:val="000000"/>
      <w:kern w:val="28"/>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Wagner</cp:lastModifiedBy>
  <cp:revision>2</cp:revision>
  <dcterms:created xsi:type="dcterms:W3CDTF">2011-12-13T19:34:00Z</dcterms:created>
  <dcterms:modified xsi:type="dcterms:W3CDTF">2019-11-01T14:23:00Z</dcterms:modified>
</cp:coreProperties>
</file>